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25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25689" w:rsidRPr="00625689">
        <w:rPr>
          <w:rFonts w:ascii="Courier New" w:hAnsi="Courier New" w:cs="Courier New"/>
          <w:sz w:val="23"/>
          <w:szCs w:val="23"/>
          <w:u w:val="single"/>
          <w:lang w:eastAsia="ru-RU"/>
        </w:rPr>
        <w:t>сарай из металла и дерева с ограждением и калиткой – ориентировочно 46 кв</w:t>
      </w:r>
      <w:proofErr w:type="gramStart"/>
      <w:r w:rsidR="00625689" w:rsidRPr="00625689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625689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25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Октябрьский, ул. Фабричная, д. 7  на земельном участке с кадастровым номером 50:22:0020203:955</w:t>
      </w:r>
      <w:r w:rsidR="00D05917"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0591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25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bookmarkStart w:id="0" w:name="_GoBack"/>
      <w:bookmarkEnd w:id="0"/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2024-09-23T09:54:00Z</cp:lastPrinted>
  <dcterms:created xsi:type="dcterms:W3CDTF">2024-09-23T13:19:00Z</dcterms:created>
  <dcterms:modified xsi:type="dcterms:W3CDTF">2024-09-23T13:19:00Z</dcterms:modified>
</cp:coreProperties>
</file>