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Приложение № 1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>
        <w:rPr>
          <w:rFonts w:ascii="Arial" w:hAnsi="Arial" w:cs="Arial"/>
        </w:rPr>
        <w:t xml:space="preserve">              городского округа </w:t>
      </w:r>
      <w:r>
        <w:rPr>
          <w:rFonts w:ascii="Arial" w:hAnsi="Arial" w:cs="Arial"/>
        </w:rPr>
        <w:t>Люберцы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Московской области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от  08.12.2020 № 3655-ПА            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Методические рекомендации по обеспечению организации праздничных мероприятий на территории городского округа Люберцы в период новогодних праздников</w:t>
      </w:r>
    </w:p>
    <w:p w:rsidR="004B7087" w:rsidRDefault="004B7087" w:rsidP="004B7087">
      <w:pPr>
        <w:pStyle w:val="20"/>
        <w:shd w:val="clear" w:color="auto" w:fill="auto"/>
        <w:spacing w:before="0"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7087" w:rsidRDefault="004B7087" w:rsidP="004B7087">
      <w:pPr>
        <w:pStyle w:val="1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ab/>
        <w:t>В целях обеспечения организации праздничных мероприятий, повышения культуры обслуживания жителей городского округа Люберцы, создания праздничного облика и атмосферы в предпраздничные и праздничные новогодние дни рекомендовать: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Обеспечить своевременное и качественное выполнение мероприятий по зимней уборке улиц и дорог: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очищение от снега и льда (наледи);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сгребание и подметание снега;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вывоз снега и льда (снежно-ледяных образований);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- обработку </w:t>
      </w:r>
      <w:proofErr w:type="spellStart"/>
      <w:r>
        <w:rPr>
          <w:rFonts w:ascii="Arial" w:hAnsi="Arial" w:cs="Arial"/>
          <w:color w:val="000000"/>
          <w:sz w:val="24"/>
          <w:szCs w:val="24"/>
          <w:lang w:bidi="ru-RU"/>
        </w:rPr>
        <w:t>противогололедными</w:t>
      </w:r>
      <w:proofErr w:type="spell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материалами покрытий проезжей части дорог, мостов, улиц, тротуаров, проездов, пешеходных территорий.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Оборудовать спортивные, детские площадки, а также места отдыха на территории городского округа Люберцы для занятий зимними видами спорта и отдыха: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организовать катки, катальные горки, потешные/снежные городки, ледяные крепости, прокат зимнего инвентаря.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Организовать праздничное оформление зданий и прилегающих территорий: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установку новогодних елей с гирляндами и игрушками;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установку световых гирлянд на растяжках и подвесах;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установку праздничных декоративных композиций;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ландшафтную подсветку территорий общего пользования (скверов, бульваров, парков, произведений монументально-декоративного искусства).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Руководителями предприятий торговли, общественного питания, бытового обслуживания, торгово-информационных зон: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bidi="ru-RU"/>
        </w:rPr>
        <w:t>организовать праздничное оформление торговых залов, фасадов зданий, строений и уличных витрин с использованием текстов, раскрывающих наименование праздника, новогодних и рождественских украшений, декоративной подсветки на опорах освещения, светового оформления разноцветными гирляндами.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Обеспечить чистоту и порядок на территории </w:t>
      </w:r>
      <w:r>
        <w:rPr>
          <w:rFonts w:ascii="Arial" w:hAnsi="Arial" w:cs="Arial"/>
          <w:sz w:val="24"/>
          <w:szCs w:val="24"/>
        </w:rPr>
        <w:t>городского округа Люберцы</w:t>
      </w:r>
      <w:r>
        <w:rPr>
          <w:rFonts w:ascii="Arial" w:hAnsi="Arial" w:cs="Arial"/>
          <w:color w:val="000000"/>
          <w:sz w:val="24"/>
          <w:szCs w:val="24"/>
          <w:lang w:bidi="ru-RU"/>
        </w:rPr>
        <w:t>: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содержание в чистоте и технически исправном состоянии контейнерных площадок, контейнеров для всех видов отходов, урн для мусора, скамеек, малых архитектурных форм;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установку и содержание в чистоте и технически исправном состоянии биотуалетов;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- сбор и вывоз мусора, отходов производства и потребления.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 xml:space="preserve">Выделить места для применения фейерверков по согласованию с Отделом надзорной деятельности и профилактической работы по городскому округу Люберцы </w:t>
      </w:r>
      <w:proofErr w:type="spellStart"/>
      <w:r>
        <w:rPr>
          <w:rFonts w:ascii="Arial" w:hAnsi="Arial" w:cs="Arial"/>
          <w:color w:val="000000"/>
          <w:sz w:val="24"/>
          <w:szCs w:val="24"/>
          <w:lang w:bidi="ru-RU"/>
        </w:rPr>
        <w:t>УНДиПР</w:t>
      </w:r>
      <w:proofErr w:type="spellEnd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ГУ МЧС России по Московской области</w:t>
      </w:r>
      <w:proofErr w:type="gramStart"/>
      <w:r>
        <w:rPr>
          <w:rFonts w:ascii="Arial" w:hAnsi="Arial" w:cs="Arial"/>
          <w:color w:val="000000"/>
          <w:sz w:val="24"/>
          <w:szCs w:val="24"/>
          <w:lang w:bidi="ru-RU"/>
        </w:rPr>
        <w:t xml:space="preserve"> ;</w:t>
      </w:r>
      <w:proofErr w:type="gramEnd"/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Выделить места по организации елочных базаров;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Организовать точки праздничной торговли;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Организовать точки горячего питания, питья чая, кофе, в непосредственной близости от катков, парков и т.д. с вывозом мусора;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Проверить исправность указателей номеров домов и названий улиц;</w:t>
      </w:r>
    </w:p>
    <w:p w:rsidR="004B7087" w:rsidRDefault="004B7087" w:rsidP="004B7087">
      <w:pPr>
        <w:pStyle w:val="1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bidi="ru-RU"/>
        </w:rPr>
        <w:t>Проверить закрытие и пломбировку чердаков и подвалов.</w:t>
      </w:r>
    </w:p>
    <w:p w:rsidR="004B7087" w:rsidRDefault="004B7087" w:rsidP="004B7087">
      <w:pPr>
        <w:pStyle w:val="1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Приложение № 2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Московской области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от  08.12.2020 № 3655-ПА        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КОНЦЕПЦИЯ 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праздничного оформления территорий и объектов городского округа Люберцы к празднованию Нового 2021 года и Рождества Христова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1. Общие положения.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1.1. Объекты оформления: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территории улиц, площадей; 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мостовые сооружения, магистрали;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места массовых гуляний, парки, бульвары, скверы;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фасады зданий;</w:t>
      </w:r>
      <w:bookmarkStart w:id="0" w:name="_GoBack"/>
      <w:bookmarkEnd w:id="0"/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в том числе учреждений образования, культуры, здравоохранения, физической культуры и спорта, иных зданий и прилегающие к ним территории; строительные площадки;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пассажирский, общественный наземный и речной транспорт, территории и фасады вокзалов, автовокзалов.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1.2. Типы элементов оформления: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мягкое оформление – двухмерные текстильные или нетканые изделия, в том числе с нанесенными на их поверхности графическими изображениями;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объемно-декоративные конструкции (ОДК) – трехмерные сооружения, имеющие несущую конструкцию и внешнее оформление, соответствующее тематике мероприятия; 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мультимедийные и проекционные элементы оформления (МПО) – совокупность ряда способов трансляции текстовой, звуковой, графической и видеоинформации, а также возможность интерактивного взаимодействия с ними;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праздничное световое оформление – светоцветовые элементы, предназначенные для украшения улиц, площадей, зданий, сооружений и ландшафта без функции создания определенного уровня освещенности;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1"/>
        </w:rPr>
        <w:t xml:space="preserve">- праздничное и тематическое оформление </w:t>
      </w:r>
      <w:r>
        <w:rPr>
          <w:rFonts w:ascii="Arial" w:hAnsi="Arial" w:cs="Arial"/>
          <w:spacing w:val="-1"/>
        </w:rPr>
        <w:t>пассажирского транспорта</w:t>
      </w:r>
      <w:r>
        <w:rPr>
          <w:rFonts w:ascii="Arial" w:hAnsi="Arial" w:cs="Arial"/>
        </w:rPr>
        <w:t xml:space="preserve"> – совокупность разнообразных средств оформления, которые могут быть размещены на различных видах наземного и речного пассажирского транспорта;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 xml:space="preserve">- экспериментальные инновационные элементы оформления – </w:t>
      </w:r>
      <w:r>
        <w:rPr>
          <w:rFonts w:ascii="Arial" w:hAnsi="Arial" w:cs="Arial"/>
        </w:rPr>
        <w:t>совокупность разнообразных средств оформления</w:t>
      </w:r>
      <w:r>
        <w:rPr>
          <w:rFonts w:ascii="Arial" w:hAnsi="Arial" w:cs="Arial"/>
          <w:color w:val="000000"/>
          <w:spacing w:val="-1"/>
        </w:rPr>
        <w:t xml:space="preserve"> с применением новых материалов, оборудования и технологий;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государственные и муниципальные флаги на типовых конструкциях, государственная символика;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</w:rPr>
        <w:t>- информационные и тематические материалы на рекламных конструкциях.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1.3. По временному периоду размещения все элементы оформления подразделяются на два основных вида: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временные элементы оформления, размещаемые на определенный срок, лимитированный программой проведения праздничных и тематических мероприятий;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стационарные элементы оформления, размещаемые на срок, не лимитированный программой проведения праздничных и тематических мероприятий. 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 Классификация элементов оформления: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1.4.1. Мягкое оформление.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1.4.1.1. Временные: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- декоративный флаг, стяг – цветное полотнище с креплениями (люверсы, карманы и т.п.), размещается на опорах наружного освещения и контактной сети, на перилах мостов и транспортных эстакад, на фасадах зданий и сооружений, на флагштоках;</w:t>
      </w:r>
      <w:proofErr w:type="gramEnd"/>
    </w:p>
    <w:p w:rsidR="004B7087" w:rsidRDefault="004B7087" w:rsidP="004B70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транспарант – информационный носитель с креплениями, размещается на тросовых конструкциях, на перилах мостов и транспортных эстакад, на фасадах зданий и сооружений, на строительных ограждениях. 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1.4.2. Объемно-декоративные конструкции. </w:t>
      </w:r>
    </w:p>
    <w:p w:rsidR="004B7087" w:rsidRDefault="004B7087" w:rsidP="004B7087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Крупные: временные высотой от 15 м; стационарные высотой от 12 м.</w:t>
      </w:r>
    </w:p>
    <w:p w:rsidR="004B7087" w:rsidRDefault="004B7087" w:rsidP="004B7087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Средние: временные высотой 10-15 м; стационарные высотой 8-12 м.</w:t>
      </w:r>
    </w:p>
    <w:p w:rsidR="004B7087" w:rsidRDefault="004B7087" w:rsidP="004B7087">
      <w:pPr>
        <w:tabs>
          <w:tab w:val="left" w:pos="2340"/>
        </w:tabs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Малые: временные высотой 4-8 м; стационарные до 8 м.</w:t>
      </w:r>
    </w:p>
    <w:p w:rsidR="004B7087" w:rsidRDefault="004B7087" w:rsidP="004B708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1.4.2.1. Стационарные: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</w:rPr>
        <w:t xml:space="preserve">- декоративные </w:t>
      </w:r>
      <w:proofErr w:type="spellStart"/>
      <w:r>
        <w:rPr>
          <w:rFonts w:ascii="Arial" w:hAnsi="Arial" w:cs="Arial"/>
        </w:rPr>
        <w:t>флаговые</w:t>
      </w:r>
      <w:proofErr w:type="spellEnd"/>
      <w:r>
        <w:rPr>
          <w:rFonts w:ascii="Arial" w:hAnsi="Arial" w:cs="Arial"/>
        </w:rPr>
        <w:t xml:space="preserve"> композиции – </w:t>
      </w:r>
      <w:r>
        <w:rPr>
          <w:rFonts w:ascii="Arial" w:hAnsi="Arial" w:cs="Arial"/>
          <w:color w:val="000000"/>
          <w:spacing w:val="-1"/>
        </w:rPr>
        <w:t xml:space="preserve">линейные или трехмерные конструкции, имеющие мягкое оформление в виде </w:t>
      </w:r>
      <w:proofErr w:type="spellStart"/>
      <w:r>
        <w:rPr>
          <w:rFonts w:ascii="Arial" w:hAnsi="Arial" w:cs="Arial"/>
          <w:color w:val="000000"/>
          <w:spacing w:val="-1"/>
        </w:rPr>
        <w:t>флаговых</w:t>
      </w:r>
      <w:proofErr w:type="spellEnd"/>
      <w:r>
        <w:rPr>
          <w:rFonts w:ascii="Arial" w:hAnsi="Arial" w:cs="Arial"/>
          <w:color w:val="000000"/>
          <w:spacing w:val="-1"/>
        </w:rPr>
        <w:t xml:space="preserve"> полотнищ и постоянную опорную часть;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1"/>
        </w:rPr>
        <w:t xml:space="preserve">- световые динамические композиции – двух- или трехмерные конструкции, имеющие цветосветовое декоративное оформление </w:t>
      </w:r>
      <w:r>
        <w:rPr>
          <w:rFonts w:ascii="Arial" w:hAnsi="Arial" w:cs="Arial"/>
        </w:rPr>
        <w:t>с использованием изменяющейся светоцветовой динамики и постоянную опорную часть.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1.4.2.2.  Временные: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 xml:space="preserve">- декоративные </w:t>
      </w:r>
      <w:proofErr w:type="spellStart"/>
      <w:r>
        <w:rPr>
          <w:rFonts w:ascii="Arial" w:hAnsi="Arial" w:cs="Arial"/>
          <w:color w:val="000000"/>
          <w:spacing w:val="-1"/>
        </w:rPr>
        <w:t>флаговые</w:t>
      </w:r>
      <w:proofErr w:type="spellEnd"/>
      <w:r>
        <w:rPr>
          <w:rFonts w:ascii="Arial" w:hAnsi="Arial" w:cs="Arial"/>
          <w:color w:val="000000"/>
          <w:spacing w:val="-1"/>
        </w:rPr>
        <w:t xml:space="preserve"> композиции </w:t>
      </w:r>
      <w:r>
        <w:rPr>
          <w:rFonts w:ascii="Arial" w:hAnsi="Arial" w:cs="Arial"/>
        </w:rPr>
        <w:t>–</w:t>
      </w:r>
      <w:r>
        <w:rPr>
          <w:rFonts w:ascii="Arial" w:hAnsi="Arial" w:cs="Arial"/>
          <w:color w:val="000000"/>
          <w:spacing w:val="-1"/>
        </w:rPr>
        <w:t xml:space="preserve"> линейные или трехмерные конструкции, имеющие мягкое оформление в виде </w:t>
      </w:r>
      <w:proofErr w:type="spellStart"/>
      <w:r>
        <w:rPr>
          <w:rFonts w:ascii="Arial" w:hAnsi="Arial" w:cs="Arial"/>
          <w:color w:val="000000"/>
          <w:spacing w:val="-1"/>
        </w:rPr>
        <w:t>флаговых</w:t>
      </w:r>
      <w:proofErr w:type="spellEnd"/>
      <w:r>
        <w:rPr>
          <w:rFonts w:ascii="Arial" w:hAnsi="Arial" w:cs="Arial"/>
          <w:color w:val="000000"/>
          <w:spacing w:val="-1"/>
        </w:rPr>
        <w:t xml:space="preserve"> полотнищ;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1"/>
        </w:rPr>
        <w:t xml:space="preserve">- световые динамические композиции – двух- или трехмерные конструкции, имеющие цветосветовое декоративное оформление </w:t>
      </w:r>
      <w:r>
        <w:rPr>
          <w:rFonts w:ascii="Arial" w:hAnsi="Arial" w:cs="Arial"/>
        </w:rPr>
        <w:t>с использованием изменяющейся светоцветовой динамики, размещаются на опорах наружного освещения и контактной сети, на тросовых системах между опорами или фасадами зданий, на перилах мостов и транспортных эстакад, на фасадах зданий и сооружений, на флагштоках;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информационные объекты – конструкции, имеющие информационное поле, составляющее более 50 процентов от их суммарной площади;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пневматические конструкции – бескаркасные сооружения, выполненные из воздухонепроницаемых материалов, наполненные сжатым воздухом или газовой смесью.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1.4.3. Мультимедийные и проекционные элементы оформления.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1.4.3.1. Временные: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интерактивные элементы оформления – информационно-коммуникационные системы, которые способны активно и разнообразно реагировать на действия пользователей;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11"/>
        </w:rPr>
        <w:t xml:space="preserve">- лазерные и световые проекционные элементы оформления </w:t>
      </w:r>
      <w:r>
        <w:rPr>
          <w:rFonts w:ascii="Arial" w:hAnsi="Arial" w:cs="Arial"/>
        </w:rPr>
        <w:t xml:space="preserve">– </w:t>
      </w:r>
      <w:r>
        <w:rPr>
          <w:rFonts w:ascii="Arial" w:hAnsi="Arial" w:cs="Arial"/>
          <w:color w:val="000000"/>
          <w:spacing w:val="11"/>
        </w:rPr>
        <w:t xml:space="preserve">системы, способные создавать световые графические рисунки, объемные изображения в </w:t>
      </w:r>
      <w:r>
        <w:rPr>
          <w:rFonts w:ascii="Arial" w:hAnsi="Arial" w:cs="Arial"/>
          <w:color w:val="000000"/>
          <w:spacing w:val="4"/>
        </w:rPr>
        <w:t xml:space="preserve">пространстве, на поверхности здания или сооружения, на водной поверхности с помощью источников </w:t>
      </w:r>
      <w:r>
        <w:rPr>
          <w:rFonts w:ascii="Arial" w:hAnsi="Arial" w:cs="Arial"/>
          <w:color w:val="000000"/>
          <w:spacing w:val="-1"/>
        </w:rPr>
        <w:t>света, лазеров, голограмм, слайдов;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pacing w:val="-1"/>
        </w:rPr>
        <w:t xml:space="preserve">- мультимедийные световые шоу-программы </w:t>
      </w:r>
      <w:r>
        <w:rPr>
          <w:rFonts w:ascii="Arial" w:hAnsi="Arial" w:cs="Arial"/>
        </w:rPr>
        <w:t>– программы со сквозной сюжетной линией в соответствии с утвержденной тематикой, включающие: видеоряд, световые динамические эффекты, музыкальное сопровождение, фейерверки;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пространственные световые инсталляции – программы на ландшафтных территориях со световым динамическим освещением зеленого массива и с использованием приемов ландшафтного средового дизайна.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1.4.4. Праздничное световое оформление.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1.4.4.1. Стационарные: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- иллюминационные гирлянды – разновидность праздничного декоративного освещения, оформления, представляют собой цепочку соединенных между собой световых элементов, предназначенных для украшения улиц, площадей и элементов ландшафта;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- ландшафтное освещение – декоративное освещение зеленых насаждений и других элементов ландшафта парков, скверов, пешеходных зон, улиц и магистралей;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- световые композиции – художественно декоративное оформление, состоящее из цветосветовых элементов, расположенных на фасадах зданий и сооружений, опорах освещения и контактной сети.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lastRenderedPageBreak/>
        <w:t>1.4.4.2. Временные: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 xml:space="preserve">- световые композиции и световые перетяжки над проезжей частью дорог и в пешеходных зонах </w:t>
      </w:r>
      <w:r>
        <w:rPr>
          <w:rFonts w:ascii="Arial" w:hAnsi="Arial" w:cs="Arial"/>
        </w:rPr>
        <w:t>–</w:t>
      </w:r>
      <w:r>
        <w:rPr>
          <w:rFonts w:ascii="Arial" w:hAnsi="Arial" w:cs="Arial"/>
          <w:color w:val="000000"/>
          <w:spacing w:val="-1"/>
        </w:rPr>
        <w:t xml:space="preserve"> художественно-декоративное оформление на тросовых конструкциях, состоящее из цветосветовых элементов, расположенных между зданиями или опорами освещения и контактной сети;</w:t>
      </w:r>
    </w:p>
    <w:p w:rsidR="004B7087" w:rsidRDefault="004B7087" w:rsidP="004B7087">
      <w:pPr>
        <w:shd w:val="clear" w:color="auto" w:fill="FFFFFF"/>
        <w:ind w:firstLine="540"/>
        <w:jc w:val="both"/>
        <w:rPr>
          <w:rFonts w:ascii="Arial" w:hAnsi="Arial" w:cs="Arial"/>
          <w:color w:val="000000"/>
          <w:spacing w:val="-1"/>
        </w:rPr>
      </w:pPr>
      <w:r>
        <w:rPr>
          <w:rFonts w:ascii="Arial" w:hAnsi="Arial" w:cs="Arial"/>
          <w:color w:val="000000"/>
          <w:spacing w:val="-1"/>
        </w:rPr>
        <w:t>- световые композиции на опорах освещения и контактной сети.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1.4.5. </w:t>
      </w:r>
      <w:r>
        <w:rPr>
          <w:rFonts w:ascii="Arial" w:hAnsi="Arial" w:cs="Arial"/>
          <w:color w:val="000000"/>
          <w:spacing w:val="-1"/>
        </w:rPr>
        <w:t xml:space="preserve">Праздничное и тематическое оформление </w:t>
      </w:r>
      <w:r>
        <w:rPr>
          <w:rFonts w:ascii="Arial" w:hAnsi="Arial" w:cs="Arial"/>
          <w:spacing w:val="-1"/>
        </w:rPr>
        <w:t>пассажирского транспорта.</w:t>
      </w:r>
      <w:r>
        <w:rPr>
          <w:rFonts w:ascii="Arial" w:hAnsi="Arial" w:cs="Arial"/>
        </w:rPr>
        <w:t xml:space="preserve"> 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1.4.5.1. Временные:</w:t>
      </w:r>
    </w:p>
    <w:p w:rsidR="004B7087" w:rsidRDefault="004B7087" w:rsidP="004B7087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графические и информационные, световые декоративные, мультимедийные элементы оформления, которые размещаются на различных видах наземного и речного пассажирского транспорта.</w:t>
      </w:r>
    </w:p>
    <w:p w:rsidR="004B7087" w:rsidRDefault="004B7087" w:rsidP="004B7087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2. Общие принципы праздничного, тематического и праздничного светового оформления.</w:t>
      </w:r>
    </w:p>
    <w:p w:rsidR="004B7087" w:rsidRDefault="004B7087" w:rsidP="004B7087">
      <w:pPr>
        <w:pStyle w:val="a3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2.1. Оформление территорий и объектов должно быть выдержано в едином стиле с использованием традиционных для Нового года и Рождества Христова цветов: красного, зеленого, синего, белого с добавлением оранжевого и золотистого.</w:t>
      </w:r>
    </w:p>
    <w:p w:rsidR="004B7087" w:rsidRDefault="004B7087" w:rsidP="004B7087">
      <w:pPr>
        <w:pStyle w:val="a3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2.2. Руководителям предприятий, организаций, учреждений активно использовать элементы вечернего светового оформления с использованием </w:t>
      </w:r>
      <w:proofErr w:type="spellStart"/>
      <w:r>
        <w:rPr>
          <w:rFonts w:ascii="Arial" w:hAnsi="Arial" w:cs="Arial"/>
          <w:color w:val="000000"/>
        </w:rPr>
        <w:t>дюралайта</w:t>
      </w:r>
      <w:proofErr w:type="spellEnd"/>
      <w:r>
        <w:rPr>
          <w:rFonts w:ascii="Arial" w:hAnsi="Arial" w:cs="Arial"/>
          <w:color w:val="000000"/>
        </w:rPr>
        <w:t xml:space="preserve">, светодиодного шнура, светодиодных гирлянд, «огненных штор» и т.п. </w:t>
      </w:r>
    </w:p>
    <w:p w:rsidR="004B7087" w:rsidRDefault="004B7087" w:rsidP="004B7087">
      <w:pPr>
        <w:pStyle w:val="a3"/>
        <w:spacing w:before="0" w:beforeAutospacing="0" w:after="0" w:afterAutospacing="0"/>
        <w:ind w:firstLine="62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2.3. Руководителям предприятий, организаций, учреждений развернуть тематические экспозиции, обеспеченные декоративными и </w:t>
      </w:r>
      <w:proofErr w:type="spellStart"/>
      <w:r>
        <w:rPr>
          <w:rFonts w:ascii="Arial" w:hAnsi="Arial" w:cs="Arial"/>
          <w:color w:val="000000"/>
        </w:rPr>
        <w:t>светодинамическими</w:t>
      </w:r>
      <w:proofErr w:type="spellEnd"/>
      <w:r>
        <w:rPr>
          <w:rFonts w:ascii="Arial" w:hAnsi="Arial" w:cs="Arial"/>
          <w:color w:val="000000"/>
        </w:rPr>
        <w:t xml:space="preserve"> установками - не менее одной на каждой территории. При новогоднем оформлении объектов необходимо использовать елки, надувные фигуры, объемно-пространственные конструкции, а также символ наступающего 2021 года.</w:t>
      </w:r>
    </w:p>
    <w:p w:rsidR="004B7087" w:rsidRDefault="004B7087" w:rsidP="004B708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B7087" w:rsidRDefault="004B7087" w:rsidP="004B708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Приложение № 3</w:t>
      </w:r>
    </w:p>
    <w:p w:rsidR="004B7087" w:rsidRDefault="004B7087" w:rsidP="004B708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4B7087" w:rsidRDefault="004B7087" w:rsidP="004B708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4B7087" w:rsidRDefault="004B7087" w:rsidP="004B708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Московской области</w:t>
      </w:r>
    </w:p>
    <w:p w:rsidR="004B7087" w:rsidRDefault="004B7087" w:rsidP="004B7087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от  08.12.2020 № 3655-ПА            </w:t>
      </w: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ПОЛОЖЕНИЕ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 смотре - конкурсе на лучшее декоративно-художественное и световое оформление территории и объектов городского округа Люберцы к Новому 2021 году и Рождеству Христова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1. Общие положения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1.1. Смотр-конкурс на лучшее декоративно-художественное оформление территории и объектов городского округа Люберцы к Новому 2021 году и Рождеству Христова (далее - смотр-конкурс) проводится с 15 декабря 2020 года по 12 января 2021 года.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1.2. Целью проведения смотра-конкурса является определение территории и объектов, обеспечивших профессиональное, на высоком художественном уровне оформление городских и придомовых территорий, а также фасадов объектов предприятий, организаций, учреждений и жилого фонда к Новому 2021 году и Рождеству Христова.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1.3. Организация и проведение смотра-конкурса возлагается на комиссию по проведению смотра-конкурса (далее – комиссия).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1.4. Состав комиссии, оценивающей декоративно-художественное и световое оформление территорий и объектов городского округа Люберцы к Новому 2021 году и Рождеству Христова, утверждается постановлением администрации городского округа Люберцы.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Форму поощрения победителей в смотре-конкурсе определяет администрация городского округа Люберцы по предложению комиссии.</w:t>
      </w:r>
    </w:p>
    <w:p w:rsidR="004B7087" w:rsidRDefault="004B7087" w:rsidP="004B7087">
      <w:pPr>
        <w:pStyle w:val="HTML"/>
        <w:rPr>
          <w:rFonts w:ascii="Arial" w:hAnsi="Arial" w:cs="Arial"/>
        </w:rPr>
      </w:pP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2. Условия участия в смотре-конкурсе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2.1. К участию в смотре-конкурсе приглашаются управляющие компании, ТСЖ, ЖСК, предприятия, организации и учреждения независимо от формы собственности, образовательные учреждения, спортивные организации, предприятия торговли, осуществляющие деятельность на территории городского округа Люберцы.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 Смотр-конкурс проводится по 11 номинациям с присуждением трех призовых мест: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2.2.1. Лучшая новогодняя ель.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2.2.2. Лучшая дворовая территория многоквартирного дома по декоративно-художественному и световому оформлению и л</w:t>
      </w:r>
      <w:r>
        <w:rPr>
          <w:rFonts w:ascii="Arial" w:hAnsi="Arial" w:cs="Arial"/>
          <w:color w:val="000000"/>
          <w:lang w:bidi="ru-RU"/>
        </w:rPr>
        <w:t>учшее тематическое оформление детских игровых и спортивных площадок, а также мест для занятий зимними видами спорта и отдыха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2.2.3. Лучшее новогоднее оформление фасада здания (сооружения, многоквартирного дома).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2.2.4. Лучшая территория предприятия (организации, учреждения)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2.2.5. Лучший магазин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2.2.6. Лучшее предприятие общественного питания по декоративно-художественному и световому оформлению объекта к Новому 2021 году и 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2.2.7. Лучшее предприятие бытового обслуживания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2.2.8. Лучший торгово-рыночный комплекс или рынок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2.2.9. Лучший торговый центр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2.2.10. Лучший объект мелкорозничной торговой сети по декоративно-художественному и световому оформлению объекта к Новому 2021 году и Рождеству Христова.</w:t>
      </w:r>
    </w:p>
    <w:p w:rsidR="004B7087" w:rsidRDefault="004B7087" w:rsidP="004B7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2.2.11. Лучшая территория по декоративно-художественному и световому оформлению объекта к Новому 2021 году и Рождеству Христова (учреждения культуры и спорта). 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2.3. Для подведения итогов фотоматериалы для участия в смотре-конкурсе должны быть направлены участниками смотра-конкурса в управление благоустройства администрации городского округа Люберцы до 31 декабря 2020 года.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3. Критерии оценки участников смотра-конкурса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3.1. Декоративно-художественное и световое оформление должно соответствовать тематике и требованиям праздничного оформления территорий и фасадов объектов предприятий, организаций, учреждений, жилого фонда.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3.2. Обязательно  использовать в оформлении стилеобразующие элементы новогоднего оформления, гармонирующие с праздничным  оформлением городского округа Люберцы, для создания целостности восприятия.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3.3. Техническое состояние и внешний вид объектов, вывески, оформление витрин должны соответствовать действующим правилам размещения средств наружной рекламы на территории городского округа Люберцы.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3.4. Декоративно-художественное, световое оформление объектов, а также его внешний вид и санитарно-техническое состояние оцениваются в баллах от одного до пяти.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3.5. Победителями смотра конкурса признаются объекты, набравшие наибольшее количество баллов.</w:t>
      </w: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 Опубликование итогов смотра-конкурса</w:t>
      </w: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</w:p>
    <w:p w:rsidR="004B7087" w:rsidRDefault="004B7087" w:rsidP="004B7087">
      <w:pPr>
        <w:pStyle w:val="HTM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Итоги смотра-конкурса после их подведения публикуются в средствах </w:t>
      </w:r>
    </w:p>
    <w:p w:rsidR="004B7087" w:rsidRDefault="004B7087" w:rsidP="004B7087">
      <w:pPr>
        <w:pStyle w:val="HTML"/>
        <w:jc w:val="both"/>
        <w:rPr>
          <w:rFonts w:ascii="Arial" w:hAnsi="Arial" w:cs="Arial"/>
        </w:rPr>
      </w:pPr>
      <w:r>
        <w:rPr>
          <w:rFonts w:ascii="Arial" w:hAnsi="Arial" w:cs="Arial"/>
        </w:rPr>
        <w:t>массовой информации и размещаются на официальном сайте администрации городского округа Люберцы в сети «Интернет», победители в номинациях будут награждены на расширенном заседании «об итогах работы по благоустройству за 1 полугодие 2021 года».</w:t>
      </w:r>
    </w:p>
    <w:p w:rsidR="004B7087" w:rsidRDefault="004B7087" w:rsidP="004B7087">
      <w:pPr>
        <w:pStyle w:val="HTML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4B7087" w:rsidRDefault="004B7087" w:rsidP="004B7087">
      <w:pPr>
        <w:pStyle w:val="HTML"/>
        <w:rPr>
          <w:rFonts w:ascii="Arial" w:hAnsi="Arial" w:cs="Arial"/>
        </w:rPr>
      </w:pP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ind w:left="495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Приложение № 4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к Постановлению администрации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городского округа Люберцы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Московской области</w:t>
      </w:r>
    </w:p>
    <w:p w:rsidR="004B7087" w:rsidRDefault="004B7087" w:rsidP="004B7087">
      <w:pPr>
        <w:tabs>
          <w:tab w:val="center" w:pos="4819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от  08.12.2020 № 3655-ПА             </w:t>
      </w: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СОСТАВ</w:t>
      </w: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  <w:r>
        <w:rPr>
          <w:rFonts w:ascii="Arial" w:hAnsi="Arial" w:cs="Arial"/>
        </w:rPr>
        <w:t>комиссии по проведению  смотра-конкурса на лучшее декоративно-художественное и световое оформление территории и объектов городского округа Люберцы к Новому 2021 году и Рождеству Христова</w:t>
      </w:r>
    </w:p>
    <w:p w:rsidR="004B7087" w:rsidRDefault="004B7087" w:rsidP="004B7087">
      <w:pPr>
        <w:pStyle w:val="HTML"/>
        <w:jc w:val="center"/>
        <w:rPr>
          <w:rFonts w:ascii="Arial" w:hAnsi="Arial" w:cs="Arial"/>
        </w:rPr>
      </w:pPr>
    </w:p>
    <w:tbl>
      <w:tblPr>
        <w:tblW w:w="10090" w:type="dxa"/>
        <w:tblLook w:val="01E0" w:firstRow="1" w:lastRow="1" w:firstColumn="1" w:lastColumn="1" w:noHBand="0" w:noVBand="0"/>
      </w:tblPr>
      <w:tblGrid>
        <w:gridCol w:w="4608"/>
        <w:gridCol w:w="5482"/>
      </w:tblGrid>
      <w:tr w:rsidR="004B7087" w:rsidTr="004B7087">
        <w:tc>
          <w:tcPr>
            <w:tcW w:w="4608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комиссии: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B7087" w:rsidTr="004B7087">
        <w:tc>
          <w:tcPr>
            <w:tcW w:w="4608" w:type="dxa"/>
            <w:hideMark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Гаджиев </w:t>
            </w:r>
            <w:proofErr w:type="spellStart"/>
            <w:r>
              <w:rPr>
                <w:rFonts w:ascii="Arial" w:hAnsi="Arial" w:cs="Arial"/>
              </w:rPr>
              <w:t>Залимхан</w:t>
            </w:r>
            <w:proofErr w:type="spellEnd"/>
            <w:r>
              <w:rPr>
                <w:rFonts w:ascii="Arial" w:hAnsi="Arial" w:cs="Arial"/>
              </w:rPr>
              <w:t xml:space="preserve"> Максимович </w:t>
            </w:r>
          </w:p>
        </w:tc>
        <w:tc>
          <w:tcPr>
            <w:tcW w:w="5482" w:type="dxa"/>
            <w:hideMark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Главы администрации городского округа Люберцы;</w:t>
            </w:r>
          </w:p>
        </w:tc>
      </w:tr>
      <w:tr w:rsidR="004B7087" w:rsidTr="004B7087">
        <w:tc>
          <w:tcPr>
            <w:tcW w:w="4608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B7087" w:rsidTr="004B7087">
        <w:tc>
          <w:tcPr>
            <w:tcW w:w="4608" w:type="dxa"/>
          </w:tcPr>
          <w:p w:rsidR="004B7087" w:rsidRDefault="004B7087">
            <w:pPr>
              <w:pStyle w:val="HTML"/>
              <w:ind w:left="2880" w:hanging="28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Семенов Александр Михайлович 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Главы администрации городского округа Люберцы;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B7087" w:rsidTr="004B7087">
        <w:tc>
          <w:tcPr>
            <w:tcW w:w="4608" w:type="dxa"/>
            <w:hideMark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Зинкина Марина Владимировна</w:t>
            </w: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 управления благоустройства администрации городского округа Люберцы;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B7087" w:rsidTr="004B7087">
        <w:tc>
          <w:tcPr>
            <w:tcW w:w="4608" w:type="dxa"/>
            <w:hideMark/>
          </w:tcPr>
          <w:p w:rsidR="004B7087" w:rsidRDefault="004B7087">
            <w:pPr>
              <w:pStyle w:val="HTML"/>
              <w:ind w:left="2880" w:hanging="28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Пантелеев Юрий Николаевич</w:t>
            </w: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 управления архитектуры администрации городского округа Люберцы;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  <w:tr w:rsidR="004B7087" w:rsidTr="004B7087">
        <w:trPr>
          <w:trHeight w:val="1483"/>
        </w:trPr>
        <w:tc>
          <w:tcPr>
            <w:tcW w:w="4608" w:type="dxa"/>
          </w:tcPr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Златин</w:t>
            </w:r>
            <w:proofErr w:type="spellEnd"/>
            <w:r>
              <w:rPr>
                <w:rFonts w:ascii="Arial" w:hAnsi="Arial" w:cs="Arial"/>
              </w:rPr>
              <w:t xml:space="preserve"> Евгений Борисович</w:t>
            </w: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</w:tc>
        <w:tc>
          <w:tcPr>
            <w:tcW w:w="5482" w:type="dxa"/>
            <w:hideMark/>
          </w:tcPr>
          <w:p w:rsidR="004B7087" w:rsidRDefault="004B7087">
            <w:pPr>
              <w:tabs>
                <w:tab w:val="left" w:pos="416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 территориального отдела № 15 территориального управления  Государственного административно-технического надзора Московской области (по согласованию);</w:t>
            </w:r>
          </w:p>
        </w:tc>
      </w:tr>
      <w:tr w:rsidR="004B7087" w:rsidTr="004B7087">
        <w:tc>
          <w:tcPr>
            <w:tcW w:w="4608" w:type="dxa"/>
          </w:tcPr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Мушанов</w:t>
            </w:r>
            <w:proofErr w:type="spellEnd"/>
            <w:r>
              <w:rPr>
                <w:rFonts w:ascii="Arial" w:hAnsi="Arial" w:cs="Arial"/>
              </w:rPr>
              <w:t xml:space="preserve"> Геннадий Александрович</w:t>
            </w: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Байкова</w:t>
            </w:r>
            <w:proofErr w:type="spellEnd"/>
            <w:r>
              <w:rPr>
                <w:rFonts w:ascii="Arial" w:hAnsi="Arial" w:cs="Arial"/>
              </w:rPr>
              <w:t xml:space="preserve"> Ольга Владимировна</w:t>
            </w: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Коровин Павел Сергеевич</w:t>
            </w: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Сурков Владимир Владимирович</w:t>
            </w: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Бунтина</w:t>
            </w:r>
            <w:proofErr w:type="spellEnd"/>
            <w:r>
              <w:rPr>
                <w:rFonts w:ascii="Arial" w:hAnsi="Arial" w:cs="Arial"/>
              </w:rPr>
              <w:t xml:space="preserve"> Виктория Юрьевна</w:t>
            </w: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ind w:left="960" w:hanging="9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Секретарь комиссии: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начальник территориального управления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-Октябрьский; 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начальник территориального управления </w:t>
            </w:r>
            <w:proofErr w:type="spellStart"/>
            <w:r>
              <w:rPr>
                <w:rFonts w:ascii="Arial" w:hAnsi="Arial" w:cs="Arial"/>
              </w:rPr>
              <w:t>Красково-Малаховка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 управления предпринимательства и инвестиций администрации городского округа Люберцы;</w:t>
            </w: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Председатель комитета по физической культуре и спорту администрации городского </w:t>
            </w:r>
            <w:r>
              <w:rPr>
                <w:rFonts w:ascii="Arial" w:hAnsi="Arial" w:cs="Arial"/>
              </w:rPr>
              <w:lastRenderedPageBreak/>
              <w:t>округа Люберцы;</w:t>
            </w: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начальник управления образованием администрации городского округа Люберцы;</w:t>
            </w:r>
          </w:p>
        </w:tc>
      </w:tr>
      <w:tr w:rsidR="004B7087" w:rsidTr="004B7087">
        <w:tc>
          <w:tcPr>
            <w:tcW w:w="4608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Каримова Анна Владимировна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  <w:tc>
          <w:tcPr>
            <w:tcW w:w="5482" w:type="dxa"/>
          </w:tcPr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руководитель </w:t>
            </w:r>
            <w:proofErr w:type="gramStart"/>
            <w:r>
              <w:rPr>
                <w:rFonts w:ascii="Arial" w:hAnsi="Arial" w:cs="Arial"/>
              </w:rPr>
              <w:t>отдела благоустройства управления благоустройства администрации городского округа</w:t>
            </w:r>
            <w:proofErr w:type="gramEnd"/>
            <w:r>
              <w:rPr>
                <w:rFonts w:ascii="Arial" w:hAnsi="Arial" w:cs="Arial"/>
              </w:rPr>
              <w:t xml:space="preserve"> Люберцы.</w:t>
            </w: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  <w:p w:rsidR="004B7087" w:rsidRDefault="004B7087">
            <w:pPr>
              <w:pStyle w:val="HTML"/>
              <w:jc w:val="both"/>
              <w:rPr>
                <w:rFonts w:ascii="Arial" w:hAnsi="Arial" w:cs="Arial"/>
              </w:rPr>
            </w:pPr>
          </w:p>
        </w:tc>
      </w:tr>
    </w:tbl>
    <w:p w:rsidR="004B7087" w:rsidRDefault="004B7087" w:rsidP="004B7087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 w:val="0"/>
          <w:bCs w:val="0"/>
          <w:sz w:val="24"/>
          <w:szCs w:val="24"/>
        </w:rPr>
      </w:pPr>
    </w:p>
    <w:p w:rsidR="00670BBC" w:rsidRDefault="00670BBC"/>
    <w:sectPr w:rsidR="00670BBC" w:rsidSect="004B7087">
      <w:pgSz w:w="11906" w:h="16838"/>
      <w:pgMar w:top="1134" w:right="566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76C6C"/>
    <w:multiLevelType w:val="multilevel"/>
    <w:tmpl w:val="21901AF4"/>
    <w:lvl w:ilvl="0">
      <w:start w:val="1"/>
      <w:numFmt w:val="decimal"/>
      <w:lvlText w:val="%1."/>
      <w:lvlJc w:val="left"/>
      <w:pPr>
        <w:ind w:left="0" w:firstLine="567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A7"/>
    <w:rsid w:val="004B7087"/>
    <w:rsid w:val="00670BBC"/>
    <w:rsid w:val="0095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4B70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4B708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4B7087"/>
    <w:pPr>
      <w:spacing w:before="100" w:beforeAutospacing="1" w:after="100" w:afterAutospacing="1"/>
    </w:pPr>
  </w:style>
  <w:style w:type="character" w:customStyle="1" w:styleId="a4">
    <w:name w:val="Основной текст_"/>
    <w:basedOn w:val="a0"/>
    <w:link w:val="1"/>
    <w:locked/>
    <w:rsid w:val="004B7087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4B7087"/>
    <w:pPr>
      <w:widowControl w:val="0"/>
      <w:shd w:val="clear" w:color="auto" w:fill="FFFFFF"/>
      <w:spacing w:after="300" w:line="317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Title">
    <w:name w:val="ConsPlusTitle"/>
    <w:rsid w:val="004B70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4B70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7087"/>
    <w:pPr>
      <w:widowControl w:val="0"/>
      <w:shd w:val="clear" w:color="auto" w:fill="FFFFFF"/>
      <w:spacing w:before="300" w:after="540" w:line="30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4B70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4B708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4B7087"/>
    <w:pPr>
      <w:spacing w:before="100" w:beforeAutospacing="1" w:after="100" w:afterAutospacing="1"/>
    </w:pPr>
  </w:style>
  <w:style w:type="character" w:customStyle="1" w:styleId="a4">
    <w:name w:val="Основной текст_"/>
    <w:basedOn w:val="a0"/>
    <w:link w:val="1"/>
    <w:locked/>
    <w:rsid w:val="004B7087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4B7087"/>
    <w:pPr>
      <w:widowControl w:val="0"/>
      <w:shd w:val="clear" w:color="auto" w:fill="FFFFFF"/>
      <w:spacing w:after="300" w:line="317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Title">
    <w:name w:val="ConsPlusTitle"/>
    <w:rsid w:val="004B70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4B70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7087"/>
    <w:pPr>
      <w:widowControl w:val="0"/>
      <w:shd w:val="clear" w:color="auto" w:fill="FFFFFF"/>
      <w:spacing w:before="300" w:after="540" w:line="30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2707</Words>
  <Characters>15434</Characters>
  <Application>Microsoft Office Word</Application>
  <DocSecurity>0</DocSecurity>
  <Lines>128</Lines>
  <Paragraphs>36</Paragraphs>
  <ScaleCrop>false</ScaleCrop>
  <Company/>
  <LinksUpToDate>false</LinksUpToDate>
  <CharactersWithSpaces>18105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2020-12-18T08:26:00Z</dcterms:created>
  <dcterms:modified xsi:type="dcterms:W3CDTF">2020-12-18T08:28:00Z</dcterms:modified>
</cp:coreProperties>
</file>